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Therapy referral and clinical handoff record</w:t>
      </w:r>
    </w:p>
    <w:p>
      <w:pPr>
        <w:spacing w:after="160"/>
      </w:pPr>
      <w:r>
        <w:rPr>
          <w:color w:val="444444"/>
          <w:sz w:val="18"/>
          <w:szCs w:val="18"/>
        </w:rPr>
        <w:t xml:space="preserve">Original focused referral, receipt and response fields; no triage or consent wording.</w:t>
      </w:r>
    </w:p>
    <w:p>
      <w:pPr>
        <w:keepNext/>
        <w:spacing w:after="60" w:before="240"/>
      </w:pPr>
      <w:r>
        <w:rPr>
          <w:b/>
          <w:bCs/>
          <w:sz w:val="22"/>
          <w:szCs w:val="22"/>
        </w:rPr>
        <w:t xml:space="preserve">1. Focused referral summary</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Referring role / date</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Intended receiving service</w:t>
            </w:r>
          </w:p>
          <w:p>
            <w:pPr>
              <w:spacing w:line="420"/>
            </w:p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Specific question and child-family priority</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Verified sharing authority / consent reference and permitted scope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Relevant current findings / source / date / plan version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Counts / denominator / access and response support / limits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Unresolved question and requested consideration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Current responsible clinician and operational follow-up owner</w:t>
            </w:r>
          </w:p>
          <w:p>
            <w:pPr>
              <w:spacing w:line="432"/>
            </w:pPr>
          </w:p>
        </w:tc>
      </w:tr>
    </w:tbl>
    <w:p>
      <w:pPr>
        <w:spacing w:after="20" w:before="0"/>
      </w:pPr>
    </w:p>
    <w:p>
      <w:pPr>
        <w:spacing w:after="100" w:before="100"/>
      </w:pPr>
      <w:r>
        <w:rPr>
          <w:color w:val="333333"/>
          <w:sz w:val="17"/>
          <w:szCs w:val="17"/>
        </w:rPr>
        <w:t xml:space="preserve">Share only relevant permitted records through the approved route. Sending a summary does not transfer professional responsibility.</w:t>
      </w:r>
    </w:p>
    <w:p>
      <w:pPr>
        <w:keepNext/>
        <w:pageBreakBefore/>
        <w:spacing w:after="60" w:before="240"/>
      </w:pPr>
      <w:r>
        <w:rPr>
          <w:b/>
          <w:bCs/>
          <w:sz w:val="22"/>
          <w:szCs w:val="22"/>
        </w:rPr>
        <w:t xml:space="preserve">2. Receipt, actual response and follow-up</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Sent date / approved route</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Receipt date / evidence</w:t>
            </w:r>
          </w:p>
          <w:p>
            <w:pPr>
              <w:spacing w:line="420"/>
            </w:p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Receiving service acknowledgement / contact role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Actual acceptance / clarification / decline / other response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Next action / owner / agreed review date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Current-care responsibility while waiting</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Family communication / date / agreed next step</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Linked records / author / sign-off</w:t>
            </w:r>
          </w:p>
          <w:p>
            <w:pPr>
              <w:spacing w:line="432"/>
            </w:pPr>
          </w:p>
        </w:tc>
      </w:tr>
    </w:tbl>
    <w:p>
      <w:pPr>
        <w:spacing w:after="20" w:before="0"/>
      </w:pPr>
    </w:p>
    <w:p>
      <w:pPr>
        <w:spacing w:after="100" w:before="100"/>
      </w:pPr>
      <w:r>
        <w:rPr>
          <w:color w:val="333333"/>
          <w:sz w:val="17"/>
          <w:szCs w:val="17"/>
        </w:rPr>
        <w:t xml:space="preserve">Receipt, acceptance and appointment are different states. Urgent concerns follow the clinician’s established local pathway, not this form.</w:t>
      </w: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therapycrm.io/guides/therapy-referral-and-clinical-handoff-template</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Therapy referral and clinical handoff record</w:t>
    </w:r>
  </w:p>
  <w:p>
    <w:r>
      <w:rPr>
        <w:color w:val="333333"/>
        <w:sz w:val="16"/>
        <w:szCs w:val="16"/>
      </w:rPr>
      <w:t xml:space="preserve">Client reference: __________________     Date: __________________     Author / role: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Therapy referral and clinical handoff record</dc:title>
  <dc:creator>TherapyCRM</dc:creator>
  <dc:description>Original focused referral, receipt and response fields; no triage or consent wording.</dc:description>
  <cp:lastModifiedBy>Un-named</cp:lastModifiedBy>
  <cp:revision>1</cp:revision>
  <dcterms:created xsi:type="dcterms:W3CDTF">2026-10-10T06:59:21.906Z</dcterms:created>
  <dcterms:modified xsi:type="dcterms:W3CDTF">2026-10-10T06:59:21.906Z</dcterms:modified>
</cp:coreProperties>
</file>

<file path=docProps/custom.xml><?xml version="1.0" encoding="utf-8"?>
<Properties xmlns="http://schemas.openxmlformats.org/officeDocument/2006/custom-properties" xmlns:vt="http://schemas.openxmlformats.org/officeDocument/2006/docPropsVTypes"/>
</file>