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ABA data collection method selection worksheet</w:t>
      </w:r>
    </w:p>
    <w:p>
      <w:pPr>
        <w:spacing w:after="160"/>
      </w:pPr>
      <w:r>
        <w:rPr>
          <w:color w:val="444444"/>
          <w:sz w:val="18"/>
          <w:szCs w:val="18"/>
        </w:rPr>
        <w:t xml:space="preserve">One page to record why a measurement method was chosen for one target.</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28"/>
        <w:gridCol w:w="5328"/>
      </w:tblGrid>
      <w:tr>
        <w:trPr>
          <w:cantSplit/>
        </w:trPr>
        <w:tc>
          <w:tcPr>
            <w:tcW w:type="pct" w:w="50%"/>
            <w:tcBorders>
              <w:top w:val="none" w:color="FFFFFF" w:sz="0"/>
              <w:left w:val="none" w:color="FFFFFF" w:sz="0"/>
              <w:bottom w:val="single" w:color="555555" w:sz="6"/>
              <w:right w:val="none" w:color="FFFFFF" w:sz="0"/>
            </w:tcBorders>
          </w:tcPr>
          <w:p>
            <w:r>
              <w:rPr>
                <w:color w:val="333333"/>
                <w:sz w:val="16"/>
                <w:szCs w:val="16"/>
              </w:rPr>
              <w:t xml:space="preserve">Completed by</w:t>
            </w:r>
          </w:p>
          <w:p>
            <w:pPr>
              <w:spacing w:line="420"/>
            </w:pPr>
          </w:p>
        </w:tc>
        <w:tc>
          <w:tcPr>
            <w:tcW w:type="pct" w:w="50%"/>
            <w:tcBorders>
              <w:top w:val="none" w:color="FFFFFF" w:sz="0"/>
              <w:left w:val="none" w:color="FFFFFF" w:sz="0"/>
              <w:bottom w:val="single" w:color="555555" w:sz="6"/>
              <w:right w:val="none" w:color="FFFFFF" w:sz="0"/>
            </w:tcBorders>
          </w:tcPr>
          <w:p>
            <w:r>
              <w:rPr>
                <w:color w:val="333333"/>
                <w:sz w:val="16"/>
                <w:szCs w:val="16"/>
              </w:rPr>
              <w:t xml:space="preserve">Supervising clinician</w:t>
            </w:r>
          </w:p>
          <w:p>
            <w:pPr>
              <w:spacing w:line="420"/>
            </w:p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before="80" w:after="20"/>
            </w:pPr>
            <w:r>
              <w:rPr>
                <w:color w:val="333333"/>
                <w:sz w:val="16"/>
                <w:szCs w:val="16"/>
              </w:rPr>
              <w:t xml:space="preserve">Target behaviour or skill and observable definition (examples / non-examples)</w:t>
            </w:r>
          </w:p>
          <w:p>
            <w:pPr>
              <w:spacing w:line="864"/>
            </w:pPr>
          </w:p>
        </w:tc>
      </w:tr>
    </w:tbl>
    <w:p>
      <w:pPr>
        <w:spacing w:before="0" w:after="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before="80" w:after="20"/>
            </w:pPr>
            <w:r>
              <w:rPr>
                <w:color w:val="333333"/>
                <w:sz w:val="16"/>
                <w:szCs w:val="16"/>
              </w:rPr>
              <w:t xml:space="preserve">What should change: up, down, faster, longer, more independent, more varied</w:t>
            </w:r>
          </w:p>
          <w:p>
            <w:pPr>
              <w:spacing w:line="432"/>
            </w:pPr>
          </w:p>
        </w:tc>
      </w:tr>
    </w:tbl>
    <w:p>
      <w:pPr>
        <w:spacing w:before="0" w:after="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before="80" w:after="20"/>
            </w:pPr>
            <w:r>
              <w:rPr>
                <w:color w:val="333333"/>
                <w:sz w:val="16"/>
                <w:szCs w:val="16"/>
              </w:rPr>
              <w:t xml:space="preserve">Observer availability: who, how long, teaching at the same time?</w:t>
            </w:r>
          </w:p>
          <w:p>
            <w:pPr>
              <w:spacing w:line="432"/>
            </w:pPr>
          </w:p>
        </w:tc>
      </w:tr>
    </w:tbl>
    <w:p>
      <w:pPr>
        <w:spacing w:before="0" w:after="20"/>
      </w:pPr>
    </w:p>
    <w:p>
      <w:pPr>
        <w:keepNext/>
        <w:spacing w:before="240" w:after="60"/>
      </w:pPr>
      <w:r>
        <w:rPr>
          <w:b/>
          <w:bCs/>
          <w:sz w:val="22"/>
          <w:szCs w:val="22"/>
        </w:rPr>
        <w:t xml:space="preserve">Methods considered (mark Kept or Set aside and give the reason)</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7"/>
        <w:gridCol w:w="1492"/>
        <w:gridCol w:w="3303"/>
        <w:gridCol w:w="3303"/>
      </w:tblGrid>
      <w:tr>
        <w:trPr>
          <w:cantSplit/>
          <w:tblHeader/>
        </w:trPr>
        <w:tc>
          <w:tcPr>
            <w:tcW w:type="pct" w:w="24%"/>
            <w:tcBorders>
              <w:top w:val="single" w:color="555555" w:sz="6"/>
              <w:left w:val="single" w:color="555555" w:sz="6"/>
              <w:bottom w:val="single" w:color="555555" w:sz="6"/>
              <w:right w:val="single" w:color="555555" w:sz="6"/>
            </w:tcBorders>
            <w:shd w:fill="EEF0F2" w:color="auto" w:val="clear"/>
          </w:tcPr>
          <w:p>
            <w:r>
              <w:rPr>
                <w:b/>
                <w:bCs/>
                <w:sz w:val="16"/>
                <w:szCs w:val="16"/>
              </w:rPr>
              <w:t xml:space="preserve">Method</w:t>
            </w:r>
          </w:p>
        </w:tc>
        <w:tc>
          <w:tcPr>
            <w:tcW w:type="pct" w:w="14%"/>
            <w:tcBorders>
              <w:top w:val="single" w:color="555555" w:sz="6"/>
              <w:left w:val="single" w:color="555555" w:sz="6"/>
              <w:bottom w:val="single" w:color="555555" w:sz="6"/>
              <w:right w:val="single" w:color="555555" w:sz="6"/>
            </w:tcBorders>
            <w:shd w:fill="EEF0F2" w:color="auto" w:val="clear"/>
          </w:tcPr>
          <w:p>
            <w:r>
              <w:rPr>
                <w:b/>
                <w:bCs/>
                <w:sz w:val="16"/>
                <w:szCs w:val="16"/>
              </w:rPr>
              <w:t xml:space="preserve">Kept / set aside</w:t>
            </w:r>
          </w:p>
        </w:tc>
        <w:tc>
          <w:tcPr>
            <w:tcW w:type="pct" w:w="31%"/>
            <w:tcBorders>
              <w:top w:val="single" w:color="555555" w:sz="6"/>
              <w:left w:val="single" w:color="555555" w:sz="6"/>
              <w:bottom w:val="single" w:color="555555" w:sz="6"/>
              <w:right w:val="single" w:color="555555" w:sz="6"/>
            </w:tcBorders>
            <w:shd w:fill="EEF0F2" w:color="auto" w:val="clear"/>
          </w:tcPr>
          <w:p>
            <w:r>
              <w:rPr>
                <w:b/>
                <w:bCs/>
                <w:sz w:val="16"/>
                <w:szCs w:val="16"/>
              </w:rPr>
              <w:t xml:space="preserve">Could over-estimate when</w:t>
            </w:r>
          </w:p>
        </w:tc>
        <w:tc>
          <w:tcPr>
            <w:tcW w:type="pct" w:w="31%"/>
            <w:tcBorders>
              <w:top w:val="single" w:color="555555" w:sz="6"/>
              <w:left w:val="single" w:color="555555" w:sz="6"/>
              <w:bottom w:val="single" w:color="555555" w:sz="6"/>
              <w:right w:val="single" w:color="555555" w:sz="6"/>
            </w:tcBorders>
            <w:shd w:fill="EEF0F2" w:color="auto" w:val="clear"/>
          </w:tcPr>
          <w:p>
            <w:r>
              <w:rPr>
                <w:b/>
                <w:bCs/>
                <w:sz w:val="16"/>
                <w:szCs w:val="16"/>
              </w:rPr>
              <w:t xml:space="preserve">Could under-estimate when</w:t>
            </w:r>
          </w:p>
        </w:tc>
      </w:tr>
      <w:tr>
        <w:trPr>
          <w:cantSplit/>
          <w:trHeight w:val="432" w:hRule="atLeast"/>
        </w:trPr>
        <w:tc>
          <w:tcPr>
            <w:tcW w:type="pct" w:w="24%"/>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31%"/>
            <w:tcBorders>
              <w:top w:val="single" w:color="555555" w:sz="6"/>
              <w:left w:val="single" w:color="555555" w:sz="6"/>
              <w:bottom w:val="single" w:color="555555" w:sz="6"/>
              <w:right w:val="single" w:color="555555" w:sz="6"/>
            </w:tcBorders>
          </w:tcPr>
          <w:p/>
        </w:tc>
        <w:tc>
          <w:tcPr>
            <w:tcW w:type="pct" w:w="31%"/>
            <w:tcBorders>
              <w:top w:val="single" w:color="555555" w:sz="6"/>
              <w:left w:val="single" w:color="555555" w:sz="6"/>
              <w:bottom w:val="single" w:color="555555" w:sz="6"/>
              <w:right w:val="single" w:color="555555" w:sz="6"/>
            </w:tcBorders>
          </w:tcPr>
          <w:p/>
        </w:tc>
      </w:tr>
      <w:tr>
        <w:trPr>
          <w:cantSplit/>
          <w:trHeight w:val="432" w:hRule="atLeast"/>
        </w:trPr>
        <w:tc>
          <w:tcPr>
            <w:tcW w:type="pct" w:w="24%"/>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31%"/>
            <w:tcBorders>
              <w:top w:val="single" w:color="555555" w:sz="6"/>
              <w:left w:val="single" w:color="555555" w:sz="6"/>
              <w:bottom w:val="single" w:color="555555" w:sz="6"/>
              <w:right w:val="single" w:color="555555" w:sz="6"/>
            </w:tcBorders>
          </w:tcPr>
          <w:p/>
        </w:tc>
        <w:tc>
          <w:tcPr>
            <w:tcW w:type="pct" w:w="31%"/>
            <w:tcBorders>
              <w:top w:val="single" w:color="555555" w:sz="6"/>
              <w:left w:val="single" w:color="555555" w:sz="6"/>
              <w:bottom w:val="single" w:color="555555" w:sz="6"/>
              <w:right w:val="single" w:color="555555" w:sz="6"/>
            </w:tcBorders>
          </w:tcPr>
          <w:p/>
        </w:tc>
      </w:tr>
      <w:tr>
        <w:trPr>
          <w:cantSplit/>
          <w:trHeight w:val="432" w:hRule="atLeast"/>
        </w:trPr>
        <w:tc>
          <w:tcPr>
            <w:tcW w:type="pct" w:w="24%"/>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31%"/>
            <w:tcBorders>
              <w:top w:val="single" w:color="555555" w:sz="6"/>
              <w:left w:val="single" w:color="555555" w:sz="6"/>
              <w:bottom w:val="single" w:color="555555" w:sz="6"/>
              <w:right w:val="single" w:color="555555" w:sz="6"/>
            </w:tcBorders>
          </w:tcPr>
          <w:p/>
        </w:tc>
        <w:tc>
          <w:tcPr>
            <w:tcW w:type="pct" w:w="31%"/>
            <w:tcBorders>
              <w:top w:val="single" w:color="555555" w:sz="6"/>
              <w:left w:val="single" w:color="555555" w:sz="6"/>
              <w:bottom w:val="single" w:color="555555" w:sz="6"/>
              <w:right w:val="single" w:color="555555" w:sz="6"/>
            </w:tcBorders>
          </w:tcPr>
          <w:p/>
        </w:tc>
      </w:tr>
      <w:tr>
        <w:trPr>
          <w:cantSplit/>
          <w:trHeight w:val="432" w:hRule="atLeast"/>
        </w:trPr>
        <w:tc>
          <w:tcPr>
            <w:tcW w:type="pct" w:w="24%"/>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31%"/>
            <w:tcBorders>
              <w:top w:val="single" w:color="555555" w:sz="6"/>
              <w:left w:val="single" w:color="555555" w:sz="6"/>
              <w:bottom w:val="single" w:color="555555" w:sz="6"/>
              <w:right w:val="single" w:color="555555" w:sz="6"/>
            </w:tcBorders>
          </w:tcPr>
          <w:p/>
        </w:tc>
        <w:tc>
          <w:tcPr>
            <w:tcW w:type="pct" w:w="31%"/>
            <w:tcBorders>
              <w:top w:val="single" w:color="555555" w:sz="6"/>
              <w:left w:val="single" w:color="555555" w:sz="6"/>
              <w:bottom w:val="single" w:color="555555" w:sz="6"/>
              <w:right w:val="single" w:color="555555" w:sz="6"/>
            </w:tcBorders>
          </w:tcPr>
          <w:p/>
        </w:tc>
      </w:tr>
      <w:tr>
        <w:trPr>
          <w:cantSplit/>
          <w:trHeight w:val="432" w:hRule="atLeast"/>
        </w:trPr>
        <w:tc>
          <w:tcPr>
            <w:tcW w:type="pct" w:w="24%"/>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31%"/>
            <w:tcBorders>
              <w:top w:val="single" w:color="555555" w:sz="6"/>
              <w:left w:val="single" w:color="555555" w:sz="6"/>
              <w:bottom w:val="single" w:color="555555" w:sz="6"/>
              <w:right w:val="single" w:color="555555" w:sz="6"/>
            </w:tcBorders>
          </w:tcPr>
          <w:p/>
        </w:tc>
        <w:tc>
          <w:tcPr>
            <w:tcW w:type="pct" w:w="31%"/>
            <w:tcBorders>
              <w:top w:val="single" w:color="555555" w:sz="6"/>
              <w:left w:val="single" w:color="555555" w:sz="6"/>
              <w:bottom w:val="single" w:color="555555" w:sz="6"/>
              <w:right w:val="single" w:color="555555" w:sz="6"/>
            </w:tcBorders>
          </w:tcPr>
          <w:p/>
        </w:tc>
      </w:tr>
      <w:tr>
        <w:trPr>
          <w:cantSplit/>
          <w:trHeight w:val="432" w:hRule="atLeast"/>
        </w:trPr>
        <w:tc>
          <w:tcPr>
            <w:tcW w:type="pct" w:w="24%"/>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31%"/>
            <w:tcBorders>
              <w:top w:val="single" w:color="555555" w:sz="6"/>
              <w:left w:val="single" w:color="555555" w:sz="6"/>
              <w:bottom w:val="single" w:color="555555" w:sz="6"/>
              <w:right w:val="single" w:color="555555" w:sz="6"/>
            </w:tcBorders>
          </w:tcPr>
          <w:p/>
        </w:tc>
        <w:tc>
          <w:tcPr>
            <w:tcW w:type="pct" w:w="31%"/>
            <w:tcBorders>
              <w:top w:val="single" w:color="555555" w:sz="6"/>
              <w:left w:val="single" w:color="555555" w:sz="6"/>
              <w:bottom w:val="single" w:color="555555" w:sz="6"/>
              <w:right w:val="single" w:color="555555" w:sz="6"/>
            </w:tcBorders>
          </w:tcPr>
          <w:p/>
        </w:tc>
      </w:tr>
      <w:tr>
        <w:trPr>
          <w:cantSplit/>
          <w:trHeight w:val="432" w:hRule="atLeast"/>
        </w:trPr>
        <w:tc>
          <w:tcPr>
            <w:tcW w:type="pct" w:w="24%"/>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31%"/>
            <w:tcBorders>
              <w:top w:val="single" w:color="555555" w:sz="6"/>
              <w:left w:val="single" w:color="555555" w:sz="6"/>
              <w:bottom w:val="single" w:color="555555" w:sz="6"/>
              <w:right w:val="single" w:color="555555" w:sz="6"/>
            </w:tcBorders>
          </w:tcPr>
          <w:p/>
        </w:tc>
        <w:tc>
          <w:tcPr>
            <w:tcW w:type="pct" w:w="31%"/>
            <w:tcBorders>
              <w:top w:val="single" w:color="555555" w:sz="6"/>
              <w:left w:val="single" w:color="555555" w:sz="6"/>
              <w:bottom w:val="single" w:color="555555" w:sz="6"/>
              <w:right w:val="single" w:color="555555" w:sz="6"/>
            </w:tcBorders>
          </w:tcPr>
          <w:p/>
        </w:tc>
      </w:tr>
      <w:tr>
        <w:trPr>
          <w:cantSplit/>
          <w:trHeight w:val="432" w:hRule="atLeast"/>
        </w:trPr>
        <w:tc>
          <w:tcPr>
            <w:tcW w:type="pct" w:w="24%"/>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31%"/>
            <w:tcBorders>
              <w:top w:val="single" w:color="555555" w:sz="6"/>
              <w:left w:val="single" w:color="555555" w:sz="6"/>
              <w:bottom w:val="single" w:color="555555" w:sz="6"/>
              <w:right w:val="single" w:color="555555" w:sz="6"/>
            </w:tcBorders>
          </w:tcPr>
          <w:p/>
        </w:tc>
        <w:tc>
          <w:tcPr>
            <w:tcW w:type="pct" w:w="31%"/>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before="80" w:after="20"/>
            </w:pPr>
            <w:r>
              <w:rPr>
                <w:color w:val="333333"/>
                <w:sz w:val="16"/>
                <w:szCs w:val="16"/>
              </w:rPr>
              <w:t xml:space="preserve">Chosen method, interval length or sampling moment, session length</w:t>
            </w:r>
          </w:p>
          <w:p>
            <w:pPr>
              <w:spacing w:line="864"/>
            </w:pPr>
          </w:p>
        </w:tc>
      </w:tr>
    </w:tbl>
    <w:p>
      <w:pPr>
        <w:spacing w:before="0" w:after="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before="80" w:after="20"/>
            </w:pPr>
            <w:r>
              <w:rPr>
                <w:color w:val="333333"/>
                <w:sz w:val="16"/>
                <w:szCs w:val="16"/>
              </w:rPr>
              <w:t xml:space="preserve">What a reader could wrongly conclude from this number</w:t>
            </w:r>
          </w:p>
          <w:p>
            <w:pPr>
              <w:spacing w:line="432"/>
            </w:pPr>
          </w:p>
        </w:tc>
      </w:tr>
    </w:tbl>
    <w:p>
      <w:pPr>
        <w:spacing w:before="0" w:after="2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before="80" w:after="20"/>
            </w:pPr>
            <w:r>
              <w:rPr>
                <w:color w:val="333333"/>
                <w:sz w:val="16"/>
                <w:szCs w:val="16"/>
              </w:rPr>
              <w:t xml:space="preserve">Review date and who reviews</w:t>
            </w:r>
          </w:p>
          <w:p>
            <w:pPr>
              <w:spacing w:line="432"/>
            </w:pPr>
          </w:p>
        </w:tc>
      </w:tr>
    </w:tbl>
    <w:p>
      <w:pPr>
        <w:spacing w:before="0" w:after="20"/>
      </w:pPr>
    </w:p>
    <w:p>
      <w:pPr>
        <w:spacing w:before="100" w:after="100"/>
      </w:pPr>
      <w:r>
        <w:rPr>
          <w:color w:val="333333"/>
          <w:sz w:val="17"/>
          <w:szCs w:val="17"/>
        </w:rPr>
        <w:t xml:space="preserve">Methods: frequency / rate, duration, latency, partial interval, whole interval, momentary time sampling, trial-by-trial (DTT), permanent product. The supervising clinician chooses the method. Write the method and its settings next to every result and compare numbers only within the same method. Missed or invalid observations are recorded as such, not as absent.</w:t>
      </w:r>
    </w:p>
    <w:sectPr>
      <w:headerReference w:type="default" r:id="rId6"/>
      <w:footerReference w:type="default" r:id="rId7"/>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therapycrm.io/guides/aba-data-collection-method-selection-worksheet</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ABA data collection method selection worksheet</w:t>
    </w:r>
  </w:p>
  <w:p>
    <w:r>
      <w:rPr>
        <w:color w:val="333333"/>
        <w:sz w:val="16"/>
        <w:szCs w:val="16"/>
      </w:rPr>
      <w:t xml:space="preserve">Client reference: __________________     Date: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 data collection method selection worksheet</dc:title>
  <dc:creator>TherapyCRM</dc:creator>
  <dc:description>One page to record why a measurement method was chosen for one target.</dc:description>
  <cp:lastModifiedBy>Un-named</cp:lastModifiedBy>
  <cp:revision>1</cp:revision>
  <dcterms:created xsi:type="dcterms:W3CDTF">2026-10-26T07:19:11.870Z</dcterms:created>
  <dcterms:modified xsi:type="dcterms:W3CDTF">2026-10-26T07:19:11.870Z</dcterms:modified>
</cp:coreProperties>
</file>

<file path=docProps/custom.xml><?xml version="1.0" encoding="utf-8"?>
<Properties xmlns="http://schemas.openxmlformats.org/officeDocument/2006/custom-properties" xmlns:vt="http://schemas.openxmlformats.org/officeDocument/2006/docPropsVTypes"/>
</file>