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ABA caseload and funding tracker</w:t>
      </w:r>
    </w:p>
    <w:p>
      <w:pPr>
        <w:pBdr>
          <w:bottom w:val="single" w:color="111111" w:sz="12" w:space="4"/>
        </w:pBdr>
        <w:spacing w:after="160"/>
      </w:pPr>
      <w:r>
        <w:rPr>
          <w:color w:val="444444"/>
          <w:sz w:val="18"/>
          <w:szCs w:val="18"/>
        </w:rPr>
        <w:t xml:space="preserve">One row per client: team, funding period, funding balance, bookings and flags.</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64"/>
        <w:gridCol w:w="2664"/>
        <w:gridCol w:w="2664"/>
        <w:gridCol w:w="2664"/>
      </w:tblGrid>
      <w:tr>
        <w:tc>
          <w:tcPr>
            <w:tcW w:type="pct" w:w="25%"/>
            <w:tcBorders>
              <w:top w:val="none" w:color="FFFFFF" w:sz="0"/>
              <w:left w:val="none" w:color="FFFFFF" w:sz="0"/>
              <w:bottom w:val="none" w:color="FFFFFF" w:sz="0"/>
              <w:right w:val="none" w:color="FFFFFF" w:sz="0"/>
            </w:tcBorders>
          </w:tcPr>
          <w:p>
            <w:r>
              <w:rPr>
                <w:color w:val="333333"/>
                <w:sz w:val="16"/>
                <w:szCs w:val="16"/>
              </w:rPr>
              <w:t xml:space="preserve">Supervising clinician</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Review period</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Prepared on</w:t>
            </w:r>
          </w:p>
        </w:tc>
        <w:tc>
          <w:tcPr>
            <w:tcW w:type="pct" w:w="25%"/>
            <w:tcBorders>
              <w:top w:val="none" w:color="FFFFFF" w:sz="0"/>
              <w:left w:val="none" w:color="FFFFFF" w:sz="0"/>
              <w:bottom w:val="none" w:color="FFFFFF" w:sz="0"/>
              <w:right w:val="none" w:color="FFFFFF" w:sz="0"/>
            </w:tcBorders>
          </w:tcPr>
          <w:p>
            <w:r>
              <w:rPr>
                <w:color w:val="333333"/>
                <w:sz w:val="16"/>
                <w:szCs w:val="16"/>
              </w:rPr>
              <w:t xml:space="preserve">Prepared by</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Caseload and funding balance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6"/>
        <w:gridCol w:w="1385"/>
        <w:gridCol w:w="1279"/>
        <w:gridCol w:w="1066"/>
        <w:gridCol w:w="1172"/>
        <w:gridCol w:w="1066"/>
        <w:gridCol w:w="1066"/>
        <w:gridCol w:w="1066"/>
        <w:gridCol w:w="1492"/>
      </w:tblGrid>
      <w:tr>
        <w:trPr>
          <w:tblHeader/>
        </w:trPr>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Client ref</w:t>
            </w:r>
          </w:p>
        </w:tc>
        <w:tc>
          <w:tcPr>
            <w:tcW w:type="pct" w:w="13%"/>
            <w:tcBorders>
              <w:top w:val="single" w:color="555555" w:sz="6"/>
              <w:left w:val="single" w:color="555555" w:sz="6"/>
              <w:bottom w:val="single" w:color="555555" w:sz="6"/>
              <w:right w:val="single" w:color="555555" w:sz="6"/>
            </w:tcBorders>
            <w:shd w:fill="EEF0F2" w:color="auto" w:val="clear"/>
          </w:tcPr>
          <w:p>
            <w:r>
              <w:rPr>
                <w:b/>
                <w:bCs/>
                <w:sz w:val="16"/>
                <w:szCs w:val="16"/>
              </w:rPr>
              <w:t xml:space="preserve">Delivery team</w:t>
            </w:r>
          </w:p>
        </w:tc>
        <w:tc>
          <w:tcPr>
            <w:tcW w:type="pct" w:w="12%"/>
            <w:tcBorders>
              <w:top w:val="single" w:color="555555" w:sz="6"/>
              <w:left w:val="single" w:color="555555" w:sz="6"/>
              <w:bottom w:val="single" w:color="555555" w:sz="6"/>
              <w:right w:val="single" w:color="555555" w:sz="6"/>
            </w:tcBorders>
            <w:shd w:fill="EEF0F2" w:color="auto" w:val="clear"/>
          </w:tcPr>
          <w:p>
            <w:r>
              <w:rPr>
                <w:b/>
                <w:bCs/>
                <w:sz w:val="16"/>
                <w:szCs w:val="16"/>
              </w:rPr>
              <w:t xml:space="preserve">Funding program</w:t>
            </w:r>
          </w:p>
        </w:tc>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Period ends</w:t>
            </w:r>
          </w:p>
        </w:tc>
        <w:tc>
          <w:tcPr>
            <w:tcW w:type="pct" w:w="11%"/>
            <w:tcBorders>
              <w:top w:val="single" w:color="555555" w:sz="6"/>
              <w:left w:val="single" w:color="555555" w:sz="6"/>
              <w:bottom w:val="single" w:color="555555" w:sz="6"/>
              <w:right w:val="single" w:color="555555" w:sz="6"/>
            </w:tcBorders>
            <w:shd w:fill="EEF0F2" w:color="auto" w:val="clear"/>
          </w:tcPr>
          <w:p>
            <w:r>
              <w:rPr>
                <w:b/>
                <w:bCs/>
                <w:sz w:val="16"/>
                <w:szCs w:val="16"/>
              </w:rPr>
              <w:t xml:space="preserve">Approved (hours or $)</w:t>
            </w:r>
          </w:p>
        </w:tc>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Used to date</w:t>
            </w:r>
          </w:p>
        </w:tc>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Balance</w:t>
            </w:r>
          </w:p>
        </w:tc>
        <w:tc>
          <w:tcPr>
            <w:tcW w:type="pct" w:w="10%"/>
            <w:tcBorders>
              <w:top w:val="single" w:color="555555" w:sz="6"/>
              <w:left w:val="single" w:color="555555" w:sz="6"/>
              <w:bottom w:val="single" w:color="555555" w:sz="6"/>
              <w:right w:val="single" w:color="555555" w:sz="6"/>
            </w:tcBorders>
            <w:shd w:fill="EEF0F2" w:color="auto" w:val="clear"/>
          </w:tcPr>
          <w:p>
            <w:r>
              <w:rPr>
                <w:b/>
                <w:bCs/>
                <w:sz w:val="16"/>
                <w:szCs w:val="16"/>
              </w:rPr>
              <w:t xml:space="preserve">Booked ahead</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Flag and next review</w:t>
            </w: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r>
        <w:trPr>
          <w:trHeight w:val="374" w:hRule="atLeast"/>
        </w:trPr>
        <w:tc>
          <w:tcPr>
            <w:tcW w:type="pct" w:w="10%"/>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Weekly funding balance check</w:t>
      </w:r>
    </w:p>
    <w:p>
      <w:pPr>
        <w:spacing w:before="100" w:after="100"/>
      </w:pPr>
      <w:r>
        <w:rPr>
          <w:color w:val="333333"/>
          <w:sz w:val="17"/>
          <w:szCs w:val="17"/>
        </w:rPr>
        <w:t xml:space="preserve">Reconcile used figures with completed sessions and invoices. Compare booked-ahead sessions with each balance. List funding periods ending within [number] weeks. Record every correction with its reason and who made it. Check balances against the source documents before relying on them.</w:t>
      </w:r>
    </w:p>
    <w:p>
      <w:pPr>
        <w:keepNext/>
        <w:spacing w:before="240" w:after="60"/>
      </w:pPr>
      <w:r>
        <w:rPr>
          <w:b/>
          <w:bCs/>
          <w:sz w:val="22"/>
          <w:szCs w:val="22"/>
        </w:rPr>
        <w:t xml:space="preserve">Follow-up this week</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92"/>
        <w:gridCol w:w="3197"/>
        <w:gridCol w:w="3197"/>
        <w:gridCol w:w="1492"/>
        <w:gridCol w:w="1279"/>
      </w:tblGrid>
      <w:tr>
        <w:trPr>
          <w:tblHeader/>
        </w:trPr>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Client ref</w:t>
            </w:r>
          </w:p>
        </w:tc>
        <w:tc>
          <w:tcPr>
            <w:tcW w:type="pct" w:w="30%"/>
            <w:tcBorders>
              <w:top w:val="single" w:color="555555" w:sz="6"/>
              <w:left w:val="single" w:color="555555" w:sz="6"/>
              <w:bottom w:val="single" w:color="555555" w:sz="6"/>
              <w:right w:val="single" w:color="555555" w:sz="6"/>
            </w:tcBorders>
            <w:shd w:fill="EEF0F2" w:color="auto" w:val="clear"/>
          </w:tcPr>
          <w:p>
            <w:r>
              <w:rPr>
                <w:b/>
                <w:bCs/>
                <w:sz w:val="16"/>
                <w:szCs w:val="16"/>
              </w:rPr>
              <w:t xml:space="preserve">Concern</w:t>
            </w:r>
          </w:p>
        </w:tc>
        <w:tc>
          <w:tcPr>
            <w:tcW w:type="pct" w:w="30%"/>
            <w:tcBorders>
              <w:top w:val="single" w:color="555555" w:sz="6"/>
              <w:left w:val="single" w:color="555555" w:sz="6"/>
              <w:bottom w:val="single" w:color="555555" w:sz="6"/>
              <w:right w:val="single" w:color="555555" w:sz="6"/>
            </w:tcBorders>
            <w:shd w:fill="EEF0F2" w:color="auto" w:val="clear"/>
          </w:tcPr>
          <w:p>
            <w:r>
              <w:rPr>
                <w:b/>
                <w:bCs/>
                <w:sz w:val="16"/>
                <w:szCs w:val="16"/>
              </w:rPr>
              <w:t xml:space="preserve">Action</w:t>
            </w:r>
          </w:p>
        </w:tc>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Owner</w:t>
            </w:r>
          </w:p>
        </w:tc>
        <w:tc>
          <w:tcPr>
            <w:tcW w:type="pct" w:w="12%"/>
            <w:tcBorders>
              <w:top w:val="single" w:color="555555" w:sz="6"/>
              <w:left w:val="single" w:color="555555" w:sz="6"/>
              <w:bottom w:val="single" w:color="555555" w:sz="6"/>
              <w:right w:val="single" w:color="555555" w:sz="6"/>
            </w:tcBorders>
            <w:shd w:fill="EEF0F2" w:color="auto" w:val="clear"/>
          </w:tcPr>
          <w:p>
            <w:r>
              <w:rPr>
                <w:b/>
                <w:bCs/>
                <w:sz w:val="16"/>
                <w:szCs w:val="16"/>
              </w:rPr>
              <w:t xml:space="preserve">Due</w:t>
            </w: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30%"/>
            <w:tcBorders>
              <w:top w:val="single" w:color="555555" w:sz="6"/>
              <w:left w:val="single" w:color="555555" w:sz="6"/>
              <w:bottom w:val="single" w:color="555555" w:sz="6"/>
              <w:right w:val="single" w:color="555555" w:sz="6"/>
            </w:tcBorders>
          </w:tcPr>
          <w:p/>
        </w:tc>
        <w:tc>
          <w:tcPr>
            <w:tcW w:type="pct" w:w="14%"/>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r>
    </w:tbl>
    <w:p>
      <w:pPr>
        <w:spacing w:after="60"/>
      </w:pP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therapycrm.io/guides/aba-caseload-and-funding-tracker-template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 caseload and funding tracker</dc:title>
  <dc:creator>TherapyCRM</dc:creator>
  <dc:description>One row per client: team, funding period, funding balance, bookings and flags.</dc:description>
  <cp:lastModifiedBy>Un-named</cp:lastModifiedBy>
  <cp:revision>1</cp:revision>
  <dcterms:created xsi:type="dcterms:W3CDTF">2026-10-09T02:53:17.683Z</dcterms:created>
  <dcterms:modified xsi:type="dcterms:W3CDTF">2026-10-09T02:53:17.683Z</dcterms:modified>
</cp:coreProperties>
</file>

<file path=docProps/custom.xml><?xml version="1.0" encoding="utf-8"?>
<Properties xmlns="http://schemas.openxmlformats.org/officeDocument/2006/custom-properties" xmlns:vt="http://schemas.openxmlformats.org/officeDocument/2006/docPropsVTypes"/>
</file>